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Пермского края от 01.02.2021, оставленным без изменения постановлением Семнадцатого арбитражного апелляционного суда от 25.03.2021, завершена процедура реализации имущества должника без освобождения его от дальнейшего исполнения требований кредиторов. Арбитражный суд Уральского округа постановлением от 25.06.2021 определение от 01.02.2021 и постановление Семнадцатого арбитражного апелляционного суда от 25.03.2021 оставил без изменения. В кассационной жалобе Ярушин А.И. просит об отмене судебных актов в части неосвобождения от исполнении обязательств перед кредиторами, ссылаясь на обязание исполнения тех же обязательств в других делах.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Предметы рассмотренного ходатайства и требований, предъявленных в других делах, не совпадают, на что правильно указали суды, отклонив возражения должника, заявленные в качестве довода жалобы.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гражданину Ярушину А.И.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