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22.03.2021 завершена процедура реализации имущества должника, должник не освобожден от исполнения требований закрытого акционерного общества «Уральский завод медного кабеля», общества с ограниченной ответственностью «Челябинский мясоперерабатывающий завод «ВЮРСТ», Лаврова А.А. на общую сумму 187 325 436 рублей 09 копеек. Восемнадцатый арбитражный апелляционный суд постановлением от 23.05.2021 и Арбитражный суд Уральского округа постановлением от 04.08.2021 оставили определение от 22.03.2021 без изменения. В кассационных жалобах Ройзманы Г.Б., Б.Г. просят об отмене судебных актов, ссылаясь на отсутствие у должника статуса лица, не подлежащего освобождению от исполнения требований кредиторов, и игнорирование согласия кредитора на освобождение от исполнения в его пользу.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установили, что несложенные с должника требования установлены судебными актами и приобретены кредиторами на торгах, поэтому основания возникновения долгов при применении правил статьи 213.28 Федерального закона от 26.10.2002 № 127-ФЗ «О несостоятельности (банкротстве)» не обсуждаются. Заявители не лишены возможности внесудебного урегулирования вопроса о судьбе приобретенного кредитором долга к должнику.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гражданам Ройзману Г.Б. и Ройзману Б.Г.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