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05.02.2021, оставленным без изменения постановлением Девятого арбитражного апелляционного суда от 24.04.2021 и постановлением Арбитражного суда Московского округа от 24.06.2021, завершена процедура реализации имущества должника без освобождения его от дальнейшего исполнения обязательств. В кассационной жалобе ФИО1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процедурах банкротства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"Райффайзенбанк" (подробнее) Газпромбанк (подробнее) ИФНС России №9 по г.Москве (подробнее) ПАО "Совкомбанк" (подробнее) Иные лица: ВАУ Достояние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