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20.04.2021, оставленным без изменения постановлением Двенадцатого арбитражного апелляционного суда от 31.05.2021 и постановлением Арбитражного суда Поволжского округа от 05.08.2021, в удовлетворении заявления отказано. В кассационной жалобе Сусликов А.Н.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оплату приобретателем имущества, являющегося предметом мирового соглашения, обстоятельства которой не образуют недействительности сделки по исполнению соглашения. Указывая на неравноценность исполнения, заявитель не учитывает передачу по соглашению 277/2115 долей, а не участка в целом. Другие заявленные основания недействительности (совершение сделки с предпочтением и во вред кредиторам) не соответствуют требованиям статей 61.2, 61.3 Федерального закона от 26.10.2002 № 127-ФЗ «О несостоятельности (банкротстве)».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Сусликову 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