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05.10.2020, оставленным без изменения постановлением Девятого арбитражного апелляционного суда от 11.12.2020, в удовлетворении заявленного требования отказано. Постановлением Арбитражного суда Московского округа от 06.04.2021 указанные судебные акты оставлены без изменения. 2 Общество обратилось в Верховный Суд Российской Федерации с кассационной жалобой на состоявшиеся по делу судебные акты, в которой просит их отменить, принять новое решение об удовлетворении заявленного требования. Письмом судьи Верховного Суда Российской Федерации от 03.08.2021 были истребованы материалы дела из Арбитражного суда города Москвы.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дополнения к ней, по материалам истребованного дела и принятых по делу судебных актов выявлены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установлено судами и следует из материалов дела, по итогам выездной налоговой проверки общества за период с 01.01.2015 по 31.12.2017 вынесено решение от 16.09.2019 № 13-14/42 о привлечении к ответственности за совершение налогового правонарушения, которым обществу к уплате в бюджет доначислен, в том числе, налог на имущество организации в сумме 135 770 190 рублей, пени в сумме 29 036 204 рубля 73 копейки и штраф в размере 12 151 613 рублей 05 копеек. Основанием для доначисления налога на имущество организаций, начисления соответствующих сумм пеней и штрафа послужил вывод налогового органа о неправомерном применении обществом льготы по налогу на имущество организаций, предусмотренной пунктом 25 статьи 381 Налогового кодекса Российской Федерации (далее - НК РФ), в отношении принятых с 01.01.2013 на учет основных средств – кустов скважин (92 объекта), которые по своим техническим характеристикам относятся к объектам недвижимого имущества. Общество, не согласившись с выводами, изложенными в решении от 16.09.2019 № 13 14/42 в части эпизода по налогу на имущество организаций 3 (пункт 2.2.1.1) обратилось в Федеральную налоговую службы с апелляционной жалобой. Решением от 10.03.2020 № КЧ-4-9/4127@ Федеральная налоговая служба отменила решение налогового органа в части начисления штрафа по пункту 1 статьи 122 НК РФ в связи с неприменением обстоятельств, смягчающих ответственность за совершенное налоговое правонарушение, в остальной части апелляционная жалоба налогоплательщика оставлена без удовлетворения. Данное обстоятельство повлекло обращение общества с настоящим заявлением в арбитражный суд. В соответствии с пунктом 1 статьи 38 и пунктом 1 статьи 374 НК РФ (в редакции, действовавшей до 01.01.2019) возникновение обязанности по уплате налога на имущество организаций связывалось с наличием у налогоплательщика движимого и недвижимого имущества, учитываемого на балансе в качестве объектов основных средств в порядке, установленном для ведения бухгалтерского учета. С 01.01.2019, согласно подпункту 1 пункта 1 статьи 374 НК РФ (в редакции Федерального закона от 03.08.2018 № 302-ФЗ) объектом налогообложения признается только недвижимое имущество, учитываемое на балансе организации в качестве объектов основных средств в порядке, установленном для ведения бухгалтерского учета. Согласно пункту 1 статьи 130 ГК РФ к недвижимым вещам (недвижимому имуществу, недвижимости)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При этом как до 01.01.2019, так и после указанной даты на основании подпункта 1 пункта 4 статьи 374 НК РФ не признаются объектами обложения налогом на имущество организаций земельные участки и иные объекты природопользования (водные объекты и другие природные ресурсы). Исходя из указанных положений НК РФ, юридическое значение при определении того, подлежит ли тот или иной объект налогообложению, имеют следующие критерии в совокупности: - относится ли объект к недвижимому или движимому имуществу, облагаемому данным налогом, в соответствии с гражданским законодательством, в том числе квалифицируется ли спорный объект как часть 4 (улучшение) земельного участка, либо как часть возведенного на земельном участке иного объекта недвижимости; - принимается ли объект к бухгалтерскому учету в собственном качестве (как отдельный инвентарный объект), либо является частью другого объекта основных средств. При рассмотрении дела суды пришли к выводу о том, что кустовая площадка является объектом капитального строительства, что подтверждается разрешением на строительство, одновременно является частью сложного объекта и с учетом своих технических характеристик и предназначения самостоятельно функционировать не может; в процессе инженерной подготовки кустов скважин формируется искусственная территория, на которой расположены сооружения, попытка демонтажа этих объектов приведет к прекращению возможности использования данных объектов по прямому назначению. Обжалуя судебные акты в Верховный Суд Российской Федерации, общество приводит доводы о существенных нарушениях судами норм материального права, повлиявших на исход дела. Так, общество приводит доводы о том, что правильность квалификации спорных объектов зависит от характеристик имущества с учетом требований гражданского законодательства. При этом указывает, что суды в обоснование недвижимого характера спорных объектов приводят аргументы, которые сами по себе не подтверждают их недвижимый характер с точки зрения положений гражданского законодательства. При этом общество ссылается на то, что у кустовой площадки отсутствуют конструктивные элементы, обеспечивающие неразрывную связь с землей, она представляет собой инженерную подготовку кустов скважин, а расположенные на данной площадке сооружения и оборудование являются отдельными объектами основных средств, конструктивные особенности которых налоговым органом и судами не исследовались. Поскольку покрытие обеспечивает ровную и твердую поверхность для расположенных на ней объектов нефтепромысла, но не обладает самостоятельными полезными свойствами, а лишь улучшает полезные свойства земельного участка, на котором оно находится, по мнению общества, спорные объекты не являются самостоятельным недвижимым имуществом или частью сложного объекта, представляют собой улучшения земельных участков, и не 5 могут быть отнесены к объектам налогообложения по налогу на имущество организаций согласно подпункту 1 пункта 4 статьи 374 НК РФ. Кроме того, обжалуемые судебные акты противоречат правовым позициям Верховного Суда Российской Федерации, изложенным, в частности, в пункте 38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в Обзоре судебной практики по делам, связанным с оспариванием отказа в осуществлении кадастрового учета, утвержденном Президиумом Верховного Суда Российской Федерации 30.11.2016, а также правовым позициям Высшего Арбитражного Суда Российской Федерации, изложенным, в частности, в постановлении Президиума Высшего Арбитражного Суда Российской Федерации от 24.09.2013 № 1160/13.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«ГАЗПРОМНЕФТЬ-ХАНТОС»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