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02.02.2021, оставленным без изменения постановлением Пятнадцатого арбитражного апелляционного суда от 07.04.2021, включено в третью очередь реестра требований кредиторов должника требование гражданина Горягина А.А. в размере 159 000 рублей. Арбитражный суд Северо-Кавказского округа постановлением от 17.06.2021 определение от 02.02.2021 и постановление Пятнадцатого арбитражного апелляционного суда от 07.04.2021 оставил без изменения. В кассационной жалобе Гильяно А.А. просит об отмене судебных актов, ссылаясь на злоупотребление заявителем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учитывая возражения должника, не усмотрели признаков злоупотребления в исполнении заявителем перед кредитором должника денежного обязательства последнего на спорную сумму, на которую кредитор уменьшил долг и требование заявителем которой признано подлежащим включению в реестр должника.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Гильяно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