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12.10.2020 Положение о порядке, об условиях и о сроках реализации имущества должника утверждено в редакции финансового управляющего. Десятый арбитражный апелляционный суд постановлением от 14.04.2021 отменил определение от 12.10.2020 и оставил заявление финансового управляющего без удовлетворения. Арбитражный суд Московского округа постановлением от 30.07.2021 отменил постановление Десятого арбитражного апелляционного суда от 14.04.2021 и оставил в силе определение от 12.10.2020. В кассационной жалобе Тюкульмина Л.Г. просит об отмене постановления окружного суда, ссылаясь на незаконность условия о продаже всего земельного участка и нарушение права преимущественной покупки.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апелляционный суд неосновательно отменил определение суда первой инстанции, исходившего из права заявителя на стоимостную компенсацию доли в праве на земельный участок после его реализации в связи с долгами супруга (должника), поэтому оставил в силе определение в пределах предоставленных статьями 286, 287 Арбитражного процессуального кодекса Российской Федерации полномочий. Положение не противоречит решению суда общей юрисдикции, которым определены идеальные доли супругов в праве собственности на общее имущество и не препятствует реализации заявителем права преимущественной покупки, поэтому утверждено в соответствии с пунктом 7 статьи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Тюкульминой Л.Г.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