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25.09.2020 иск удовлетворен. 2 Постановлением Тринадцатого арбитражного апелляционного суда от 23.12.2020 решение суда первой инстанции изменено, с Российской Федерации в лице Федеральной таможенной службы за счет казны Российской Федерации в пользу общества взыскано 902 307, 21 рублей убытков и 20 907 рублей расходов по уплате государственной пошлины, в остальной части в иске отказано. Постановлением Арбитражного суда Северо-Западного округа от 22.04.2021 постановление апелляционного суда оставлено без изменения. Таможенный орган просит отменить обжалуемые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Руководствуясь положениями статей 15, 16, 1069, 1079 Гражданского кодекса Российской Федерации, апелляционный суд признал, что спорные расходы понесены в рамках дела об административном правонарушении, в связи с рассмотрением данного дела, являются убытками и подлежат взысканию, однако удовлетворил иск частично, исключив из подлежащей возмещению суммы расходы на топливо и снизив расходы на проживание представителей. Суд округа согласился с выводами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Вместе с тем доводы таможенного органа, в том числе о счетной ошибке суда апелляционной инстанции, не свидетельствуют о существенных нарушениях судами норм процессуального права, повлиявших на исход дела, без устранения которых невозможны восстановление и защита охраняемых законом публичных интересов. Доводы жалобы с учетом специфики полномочий Верховного Суда Российской Федерации, в отсутствие доказательств явной ошибки при применении законодательства или значительного ущемления прав таможенного органа, не отвечающим требованиям правосудия,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