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10.12.2020, оставленным без изменения постановлением Девятнадцатого арбитражного апелляционного суда от 29.03.2021 и постановлением Арбитражного суда Центрального округа от 07.07.2021, в удовлетворении заявления отказано. 2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Лейфман А.З. зарегистрирована в качестве индивидуального предпринимателя 02.06.2011, деятельность прекращена 04.02.2020. По результатам камеральной налоговой проверки представленной предпринимателем 13.03.2019 налоговой декларации по упрощенной системе налогообложения за 2019 год инспекцией составлен акт и вынесено решение о привлечении к ответственности за совершение налогового правонарушения, которым доначислен налог в сумме 123 000 рублей и пени в сумме 17 047 рублей 80 копеек. Основанием для доначисления налога послужил вывод инспекции о занижении налогооблагаемой базы в связи с неотражением доходов от продажи нежилых помещений. Не согласившись с решением налогового органа, предприниматель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 Российской Федерации, пришли к выводу о том, что решение инспекции соответствует действующему законодательству и не нарушает права и законные интересы заявителя, с чем согласился суд округа. 3 Судебные инстанции согласились с выводами налогового органа о том, что полученный доход от продажи спорного имущества непосредственно связан с предпринимательской деятельностью, в связи с чем подлежит обложению налогом по упрощенной системе налогообложения. Формируя указанные выводы, суды исходили из систематичности совершения соответствующих сделок, на дату рассмотрения материалов проверки три объекта, не предназначенные для проживания и использования в личных целях, находились в собственности заявителя, учитывали назначение и функциональные характеристики спорного имущества, период его реализации. Существенных нарушений порядка проведения выездной налоговой проверки и вынесения оспоренного решения судами не установлено.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Лейфман Анне Зеликовне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