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«ЮнионСтрой Плюс» (далее – общество) обратилось в суд с заявлением о включении в реестр требований кредиторов должника (далее – реестр) его требования в размере 112 745 443 рубля 45 копеек. Определением Арбитражного суда Республики Татарстан от 22.12.2020 заявление удовлетворено. Постановлением Одиннадцатого арбитражного апелляционного суда от 01.04.2021, оставленным без изменения постановлением Арбитражного суда Поволжского округа от 29.06.2021, названное определение суда первой инстанции отменено по безусловным основаниям, заявление рассмотрено по правилам, установленным для рассмотрения дела в суде первой инстанции, требование общества включено в третью очередь реестра.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702, 708, 711, Гражданского кодекса Российской Федерации, статьями 71, 100 Федерального закона от 26.10.2002 № 127-ФЗ «О несостоятельности (банкротстве)», установив, что фактически получивший от общества генподрядчика финансирование по двум договорам подряда должник не исполнил перед ним своих обязательств в полном объёме, пришли к выводам о наличии оснований для включения требования в третью очередь реестра.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Изложенные в кассационной жалобе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также просит отменить определение Арбитражного суда Республики Татарстан от 22.12.2020 по делу № А65-4258/2020.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названного судебного акта вступившим в силу постановлением апелляционного суда от 01.04.2021.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«СтройТехСервис»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Одиннадцатого арбитражного апелляционного суда от 01.04.2021 и постановления Арбитражного суда Поволжского округа от 29.06.2021 по делу № А65-4258/2020. Прекратить производство по кассационной жалобе общества с ограниченной ответственностью «СтройТехСервис» в части обжалования определения Арбитражного суда Республики Татарстан от 22.12.2020 по тому же делу.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