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28.12.2020, оставленным без изменения постановлениями Пятого арбитражного апелляционного суда от 25.03.2021 и Арбитражного суда Дальневосточного округа от 29.06.2021,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исчисления, полноты и своевременности внесения в бюджетную систему (удержания, перечисления) налогов и сборов за период с 01.01.2014 по 31.12.2016, по налогу на доходы физических лиц за период с 01.06.2014 по 30.06.2017 инспекцией вынесено оспариваемое решение о привлечении к ответственности за совершение налогового правонарушения, которым обществу доначислены налог на прибыль и НДС, начислены соответствующие суммы пеней и штрафы. Доначисление оспариваемым решением инспекции указанных налогов связано с выводом о получении обществом необоснованной налоговой выгоды в результате отнесения в состав расходов, учитываемых при исчислении налога на прибыль затрат по нереальным сделкам, оформленным с обществами с ограниченной ответственностью «Смарт», «Домремстрой», «К2 Строй», «Север Строй Групп», «Альфа Строй Сахалин», «Парнас», «Нью-Дэй», «РТКС», «Паритет» (далее - контрагенты), и включении в состав налоговых вычетов сумм НДС, предъявленных обществу указанными контрагентами. Решением управления от 18.11.2019 № 139,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54.1, 169, 171, 172, 247, 252 Налогового кодекса Российской Федерации, статьи 9 Федерального закона от 06.12.2011 № 402-ФЗ «О бухгалтерском учете»,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правовой позицией Конституционного Суда Российской Федерации, изложенной в определениях от 05.03.2009 № 468-О-О, от 05.03.2009 № 468- О-О, суды пришли к выводу о правомерности произведенных инспекцией доначислений соответствующих налогов, сумм пеней и штрафов. Судебные инстанции исходили из создания обществом фиктивного документооборота, направленного на имитацию взаимоотношений со 3 спорными контрагентами, с целью создания видимости осуществления реального документооборота и неправомерного учета расходов и заявления налоговых вычетов. При исследовании обстоятельств дела установлено, что представленные обществом на проверку документы содержат недостоверные сведения и не подтверждают наличие реальных хозяйственных операций между налогоплательщиком и контрагентами; спорные контрагенты не имели необходимых условий для достижения результатов соответствующей экономической деятельности в силу отсутствия управленческого или технического персонала, основных средств, производственных активов, транспортных средств, не имели реальной возможности исполнить работы, предусмотренные договорами, заключенными с обществом; фактически работы в рамках заключенных договоров между обществом и заказчиками были выполнены налогоплательщиком самостоятельно. Выводы судов основаны не на отдельно установленных фактах и выборочной оценке доказательств, а на результатах исследования и оценки доказательств, представленных сторонами, в их совокупности и взаимосвязи.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