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09.10.2019, оставленным без изменения постановлением Третьего арбитражного апелляционного суда от 18.12.2019, заявленное требование удовлетворено. Постановлением Арбитражного суда Восточно-Сибирского округа от 28.02.2020 указанные судебные акты оставлено без изменения. Административный орган обратился в Верховный Суд Российской Федерации с кассационной жалобой, в которой просит отменить принятые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административный орган отказал в возбуждении в отношении арбитражного управляющего ФИО2 дела об административном правонарушении по части 3 статьи 14.13 Кодекса Российской Федерации об административных правонарушениях за неисполнение обязанностей, установленных законодательством о несостоятельности (банкротстве). Отменяя определение об отказе в возбуждении дела об административном правонарушении, суды исходили из того, что у административного органа отсутствовали правовые основания для отказа в возбуждении дела об административном правонарушении. При этом суды исходили из того, что в заявлении содержались данные, указывающие на наличие события административного правонарушения, предусмотренного статьей 14.13 Кодекса Российской Федерации об административных правонарушениях, тогда как выводы административного органа об отсутствии в действиях арбитражного управляющего состава административного правонарушения являются преждевременными без выяснения административным органом всех необходимых сведений и обстоятельств, предусмотренных Кодексом Российской Федерации об административных правонарушениях. Ссылка на указанные сведения и обстоятельства в кассационной жалобе выводы судов не опровергает и не может подменять установленную Кодексом Российской Федерации об административных правонарушениях процедуру. Доводы жалобы были предметом исследования судов и получили исчерпывающую правовую оценку в обжалуемых судебных актах, не согласиться с которыми оснований не имеется.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Ответчики: Управление Федеральной службы государственной регистрации, кадастра и картографии по Красноярскому краю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