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16.12.2020, оставленным без изменения постановлением Восемнадцатого арбитражного апелляционного суда от 04.03.2021, в удовлетворении заявленного требования отказано. Постановлением Арбитражного суда Уральского округа от 17.06.2021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отказали в удовлетворении заявленных 3 требований, признав, что применение в отношении застрахованного лица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заявителем правом в целях предоставления своим сотрудникам дополнительного материального обеспечения, возмещаемого за счет средств фонда. Доводы жалобы повторяют позицию общества по делу, являлись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