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заявленное ходатайство, суд находит его подлежащим удовлетворению. Последним обжалуемым заявителем судебным актом, принятым по результатам рассмотрения настоящего дела, является постановление Арбитражного суда Северо-Кавказского округа, вступившее в законную силу 12.09.2019. Кассационная жалоба направлена в Верховный Суд Российской Федерации посредством сервиса электронной подачи документов «Мой арбитр» 13.11.2019, то есть с нарушением срока на 1 день. Учитывая незначительность нарушения срока, суд считает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на решение Арбитражного суда Краснодарского края от 04.03.2019, постановление Пятнадцатого арбитражного апелляционного суда от 25.06.2019 и постановление Арбитражного суда Северо-Кавказского округа от 12.09.2019 по делу № А32-34944/2018 восстановить. Судья Верховного Суда Российской Федерации Н.С. Чучунова Суд: Верховный Суд РФ (подробнее) Ответчики: ЗАО РАФ "8 марта" (подробнее) Судьи дела: Чучунова Н.С. (судья) (подробнее) Последние документы по делу: Определение от 15 октября 2021 г. по делу № А32-34944/2018 Определение от 15 ноября 2019 г. по делу № А32-34944/2018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