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взыскании убытков с бывшего генерального директора должника Пицхелаури Арсена Борисовича в размере 1 526 280 рублей. Определением Арбитражного суда города Санкт-Петербурга и Ленинградской области от 24.10.2020 заявление удовлетворено. Постановлением Тринадцатого арбитражного апелляционного суда от 29.03.2021, оставленным без изменения постановлением Арбитражного суда Северо-Западного округа от 30.06.2021,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10, 15, 53 Гражданского кодекса Российской Федерации, не установили совокупности условий для взыскания убытков с бывшего руководителя должника, действовавшего разумно и добросовестно в соответствии с обычными условиями гражданского оборота, обосновавшего мотивы заключения сделок со своим постоянным арендатором по более низкой арендной ставке, позволившей получить доход и избежать несение дополнительных расходов.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«Торгово-коммерческая фирма «Союзинтеркнига» Костомарову Виктору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