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Погодаев Константин Петрович обратился в суд с заявлением о признании недействительной сделки должника по выдаче Кочетковой Р.П. простого векселя от 17.09.2013 на сумму 54 800 000 рублей со сроком платежа по предъявлении, но не ранее 18.09.2013. Определением Арбитражного суда Иркутской области 14.12.2020 в удовлетворении заявления отказано. Постановлением Четвёртого арбитражного апелляционного суда от 29.04.2021, оставленным без изменения постановлением Арбитражного суда Восточно-Сибирского округа от 22.07.2021, названное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142, 143, 170 Гражданского кодекса Российской Федерации, статьёй 19 Федерального закона от 26.10.2002 № 127-ФЗ «О несостоятельности (банкротстве)», установив факт заинтересованности сторон и вхождение их компаний в одну взаимосвязанную группу лиц, приняв во внимание отсутствие доказательств реального существования обязательства, положенного в основу выданного должником векселя, а также иного очевидного экономического смысла и законной цели заключения оспариваемой сделки кроме необоснованного увеличения кредиторской задолженности перед аффилированным лицом, признали её недействительной.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Кочетковой Раисе Прохоровне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