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30.09.2019 заявленные требования удовлетворены. Постановлением Восемнадцатого арбитражного апелляционного суда от 09.01.2020 решение суда первой инстанции изменено, заявленные требования удовлетворены частично. Общество обратилось в Арбитражный суд Оренбургской области с заявлением о взыскании с фонда судебных расходов в размере 200 000 рублей. Определением Арбитражного суда Оренбургской области от 17.12.2020, оставленным без изменения постановлением Восемнадцатого арбитражного апелляционного суда от 15.02.2021, заявленные требования удовлетворены частично, с фонда в пользу общества взыскано 46 266 рублей, в удовлетворении остальной части требований отказано. Постановлением Арбитражного суда Уральского округа от 18.06.2021 указанные судебные акты оставлены без изменения. В кассационной жалобе, поступившей в Верховный Суд Российской Федерации, фонд просит отменить состоявшиеся по делу судебные акты, считая их принятыми с нарушением норм процессуального права.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выводу о наличии оснований для взыскания судебных расходов в спорном размере, определив их в разумных пределах и в соответствии с правилом о пропорциональном распределении судебных расходов.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Вместе с тем доводы жалобы не свидетельствуют о существенных нарушениях судами норм процессуального права, повлиявших на исход дела, без устранения которых невозможны восстановление и защита охраняемых законом публичных интересов с учетом определенного фондом размера не подлежащих оплате сумм, и необходимости соблюдения баланса публично- правовых и частноправовых интересов.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"Арт-студия 12" (подробнее) Ответчики: ГУ Оренбургское региональное отделение Фонда социального страхования Российской Федерации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