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21.12.2020, оставленным без изменения постановлением Девятнадцатого арбитражного апелляционного суда от 19.02.2021, заявленные требования удовлетворены. Постановлением Арбитражного суда Центрального округа от 18.06.2021 указанные судебные акты отменены, в удовлетворении требований отказано. Коптяев И.Н. обратился в Верховный Суд Российской Федерации с кассационной жалобой на постановление суда округа, считая его незаконным и необоснованным.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решением антимонопольного органа установлен факт заключения акционерным обществом «Медтехника» и рядом других организаций соглашения, реализация которого привела к поддержанию цен на торгах. Постановлением антимонопольного органа общество «Медтехника» привлечено к административной ответственности по части 2 статьи 14.32 Кодекса Российской Федерации об административных правонарушениях. Проанализировав действия ФИО1, занимавшего в период совершения административного правонарушения должность генерального директора общества «Медтехника», и установив, что его управленческие решения привели к заключению недопустимого в соответствии с антимонопольным законодательством соглашения, антимонопольный орган пришел к выводу о наличии в действиях ФИО1 состава административного правонарушения, предусмотренного частью 2 статьи 14.32 Кодекса Российской Федерации об административных правонарушениях. Руководствуясь положениями Федерального закона от 26.07.2006 № 135-ФЗ «О защите конкуренции», суд округа отменил решение суда первой и постановление суда апелляционной инстанций, в удовлетворении требований отказал, согласившись с выводами антимонопольного органа о наличии в действиях ФИО1 состава вмененного административного правонарушения, исходя из установленных судами первой и апелляционной инстанций обстоятельств и исследованных доказательств, в том числе с учетом выводов, изложенных в постановлении о прекращении в отношении ФИО1 уголовного дела и постановлении об отказе в возбуждении уголовного дела. При этом суд округа указал, что прекращение производства по уголовному делу само по себе не является основанием для освобождения указанного лица от административной ответственности.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Управление Федеральной антимонопольной службы по Белгородской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