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привлечении Глоцера Юрия Александровича, Горлина Алексея Анатольевича, Мафцира Евгения Симховича, Дойнова Павла Димитровича, Дорогинина Михаила Ренатовича, Ерцева Бориса Михайловича, Швецова Александра Ростиславовича, Ткачук Натальи Петровны, Рассадина Владимира Вячеславовича к субсидиарной ответственности по обязательствам должника. Определением Арбитражного суда города Москвы от 26.08.2020 заявление удовлетворено частично: с Глоцера Ю.А., Мафцира Е.С., Дойного П.Д., Дорогинина М.Р. в порядке субсидиарной ответственности в должника солидарно взысканы денежные средства в размере 41 561 733 693 рубля 91 копейка; отказано в удовлетворении заявления в остальной части. Постановлением Девятого арбитражного апелляционного суда от 25.01.2021 отменено определение суда первой инстанции от 26.08.2020 в части отказа в привлечении у субсидиарной ответственности Ерцева Б.М., Швецова А.Р., Ткачук Н.П., Рассадина В.В., Горлина А.А., к субсидиарной ответственности по обязательствам должника привлечены Ерцев Б.М., Швецов А.Р., Ткачук Н.П., Рассадин В.В., Горлин А.А.; приостановлено производство 2 по определению размера субсидиарной ответственности; в остальной части определение суда первой инстанции оставлено без изменения. Постановлением Арбитражного суда Московского округа от 22.06.2021 отменено постановление апелляционного суда от 25.01.2021 в части привлечения к субсидиарной ответственности Ерцева Б.М. и Рассадина В.В., в данной части оставлено в силе определение суда первой инстанции от 26.08.2020, в остальной части постановление апелляционного суда оставлено без изменения. В кассационной жалобе, поданной в Верховный Суд Российской Федерации, заявитель просит отменить указанное постановление суда округа в части отказа в удовлетворении требований к Ерцеву Б.М. и Рассадину В.В., оставить в силе постановление апелляционного суда в данной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таких оснований не установлено. Разрешая спор в обжалуемой части, суд округа, руководствуясь положениями статей 10 и 189.23 Федерального закона от 26.10.2002 № 127-ФЗ «О несостоятельности (банкротстве)» (в соответствующих редакциях), исходил из отсутствия причин для удовлетворения требований конкурсного управляющего к Ерцеву Б.М. и Рассадину В.В. по заявленным основаниям.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коммерческий банк «БФГ-Кредит»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