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17 сентября 2021 года через электронный сервис «Мой Арбитр» Дойнов П.Д. обратился в Верховный Суд Российской Федерации с кассационной жалобой на определение Арбитражного суда города Москвы от 26.08.2020, постановление Девятого арбитражного апелляционного суда от 25.01.2021 и постановление Арбитражного суда Московского округа от 22.06.2021 по делу № А40-163846/2016, заявив ходатайство о восстановлении пропущенного процессуального срока. Определением Верховного Суда Российской Федерации от 24.09.2021 № 305-ЭС18-413 (14) Дойнову П.Д. отказано в удовлетворении ходатайства о восстановлении процессуального срока, жалоба возвращена заявителю. Впоследствии 7 октября 2021 года через электронный сервис «Мой Арбитр» Дойнов П.Д. повторно обратился в Верховный Суд Российской Федерации с кассационной жалобой на вышеуказанные судебные акты, заявив ходатайство о восстановлении пропущенного процессуального срока.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2 обжалуемого судебного акта, принятого по данному делу, если иное не предусмотрено настоящим Кодексом. Как было установлено при рассмотрении первоначально поданного ходатайства, поскольку последним обжалуемым судебным актом в рамках настоящей жалобы является постановление Арбитражного суда Московского округа от 22.06.2021, то на момент обращения заявителя срок, установленный статьёй 291.2 Арбитражного процессуального кодекса Российской Федерации, истёк. Дойновым П.Д. повторно заявлено ходатайство о восстановлении пропущенного процессуального срока, доводы которого, по своей сути, аналогичны изложенным в ранее поданном ходатайстве. Изучив заявленное ходатайство, суд приходит к выводу о том, что заявитель и его представитель доподлинно знали о состоявшихся судебных актах, были надлежащим образом уведомлены и имели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заявитель,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повторном ходатайстве не содержится, а названная причина не носит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повторного ходатайства Дойнова Павла Димитровича о восстановлении пропущенного процессуального срока отказать. Кассационную жалобу Дойнова Павла Димитровича на определение Арбитражного суда города Москвы от 26.08.2020, постановление Девятого арбитражного апелляционного суда от 25.01.2021 и постановление Арбитражного суда Московского округа от 22.06.2021 по делу № А40-163846/2016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