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12.01.2021, оставленным без изменения постановлениями Девятого арбитражного апелляционного суда от 11.03.2021 и Арбитражного суда Московского округа от 23.06.2021, в удовлетворении иска отказано. В кассационной жалобе, поданной в Верховный Суд Российской Федерации, банк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банком и ООО «СПС «Право.ру» (заемщик) заключен кредитный договор № 39/14-к от 25.06.2014. В обеспечение исполнения обязательств по кредитному договору между банком и ООО «Нивел Груп» (поручитель) заключен договор поручительства от 31.03.2017 № 39/14-п. В обоснование иска банк ссылается на неисполнение со стороны заемщика обязательств по кредитному договору. Оценив представленные в материалы дела доказательства, суды, руководствуясь положениями статьи 10, пункта 5 статьи 166, статей 167, 409 Гражданского кодекса Российской Федерации, Положением о переводном и простом векселе, введенным в действие постановлением Центрального Исполнительного Комитета и Совета Народных Комиссаров СССР от 07.08.1937 № 104/134,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Федерации»», совместном постановлении Пленумов Верховного Суда Российской Федерации и Высшего Арбитражного Суда Российской Федерации от 04.12.2000 № 33/14 «О некоторых вопросах практики рассмотрения споров, связанных с обращением векселей», принимая во внимание обстоятельства, установленные по результатам рассмотрения дела № А40-64770/2019, пришли к выводу об отсутствии оснований для удовлетворения иска. Судебные инстанции исходили из прекращения обязательства по кредитному договору в соответствии со статьей 409 Гражданского кодекса Российской Федерации, в связи с передачей банку векселей по соглашению об отступном. При исследовании обстоятельств дела установлено, что соглашение об отступном является действительным; по этому соглашению банку переданы векселя (ценные бумаги), содержащие все обязательные реквизиты векселя; в рамках дела № А40-64770/2019 отсутствуют выводы о недействительности соглашения об отступном; соглашение об отступном не оспорено в порядке, предусмотренном Федеральным законом от 26.10.2002 № 127-ФЗ «О несостоятельности (банкротстве)»; заявляя требование о взыскании денежных 3 средств по кредитному договору, банк фактически указывает на недействительность соглашения об отступном, при этом он не вправе ссылаться на недействительность соглашения, поскольку своим поведением давал основание другим лицам, в том числе ООО «СПС «Право.ру», полагаться на его действительность. Доводы банка, изложенные в кассационной жалобе,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«Северо-Восточный Альянс» (акционерное общество)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