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октября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Алтайского края от 14.12.2020, оставленным без изменения постановлением Седьмого арбитражного 2 апелляционного суда от 09.03.2021, оспариваемое постановление изменено в части назначения административного наказания, обществу определена мера ответственности в виде административного штрафа в размере 18 778 946,56 рублей. Постановлением Арбитражного суда Западно-Сибирского округа от 28.06.2021 указанные судебные акты оставлены без изменения. Общество обратилось в Верховный Суд Российской Федерации с кассационной жалобой, в которой просит принятые по делу судебные акты отменить, ссылаясь на допущенные, по его мнению, нарушения норм материального и процессуального права. При изучении доводов жалобы и принятых по делу судебных актов оснований для передачи жалобы для рассмотрения в судебном заседании Судебной коллегии по экономическим спорам Верховного Суда Российской Федерации не установлено. Как следует из судебных актов, основанием для привлечения к ответственности послужил выявленный инспекцией факт осуществления обществом незаконной валютной операции. Частью 1 статьи 15.25 Кодекса Российской Федерации об административных правонарушениях предусмотрена ответственность юридических лиц за осуществление незаконных валютных операций, то есть валютных операций, запрещенных валютным законодательством Российской Федерации или осуществленных с нарушением валютного законодательства Российской Федерации, включая куплю-продажу иностранной валюты и чеков (в том числе дорожных чеков), номинальная стоимость которых указана в иностранной валюте, минуя уполномоченные банки, либо осуществление валютных операций, расчеты по которым произведены, минуя счета в уполномоченных банках или счета (вклады) в банках, расположенных за пределами территории Российской Федерации, в случаях, не предусмотренных валютным законодательством Российской Федерации, либо осуществление валютных операций, расчеты по которым произведены за счет средств, 3 зачисленных на счета (вклады) в банках, расположенных за пределами территории Российской Федерации, в случаях, не предусмотренных валютным законодательством Российской Федерации. Оценив представленные доказательства, руководствуясь положениями Федерального закона от 10.12.2003 № 173-ФЗ «О валютном регулировании и валютном контроле», суды пришли к выводу о наличии в действиях общества состава административного правонарушения, предусмотренного частью 1 статьи 15.25 Кодекса Российской Федерации об административных правонарушениях. Суды признали, что процедура привлечения к административной ответственности не нарушена, вина установлена. Оснований для применения положений статьи 2.9, статьи 4.1.1 Кодекса Российской Федерации об административных правонарушениях не выявлено, назначенный штраф снижен судом. Изложенные в жалобах доводы приводились при рассмотрении дела, получили надлежащую правовую оценку судов, отклонены по мотивам, подробно изложенным в соответствующих судебных актах с учетом установленных обстоятельств, свидетельствующих о предоставлении обществом в банк документов, которые содержали недостоверную информацию об основаниях, цели и назначении перевода денежных средств. Оснований для иной оценки указанных обстоятельств исходя из доводов жалобы не имеется. Существенных нарушений норм материального права, а также требований процессуального законодательства, повлиявших на исход судебного разбирательства, судами не допущено. На основании изложенного и руководствуясь статьями 291.1, 291.6, 291.8 Арбитражного процессуального кодекса Российской Федерации, судья 4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 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