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06.10.2021 обратился в Верховный Суд Российской Федерации с жалобой на определение судьи Верховного Суда Российской Федерации от 28.07.2021 № 307-ЭС21-11515, решение Арбитражного суда города Санкт- Петербурга и Ленинградской области от 02.11.2020, постановление Тринадцатого арбитражного апелляционного суда от 25.01.2021 и постановление Арбитражного суда Северо-Западного округа от 25.05.2021 по делу № А56-42851/2020,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«Директ»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Истцы: ООО "Директ" (подробнее) Ответчики: АО Открытое страховое "РЕСО-Гарантия"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