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ФИО2 ее кредитор ФИО3 обратился в арбитражный суд с заявлением о признании недействительной сделки по безвозмездной передаче денежных средств в размере 3 200 000 руб., заключенной между ФИО2 и ФИО1 в период с 13.12.2016 по 29.12.2016, применении последствия недействительности сделки в виде признания за ФИО2 права собственности на квартиру, расположенную по адресу: &lt;...&gt; (с учетом уточнения требования в порядке статьи 49 Арбитражного процессуального кодекса Российской Федерации). Определением суда от 15.08.2019 к участию в обособленном споре в качестве ответчика привлечена ФИО4. Определением арбитражного суда от 22.01.2020, оставленным без изменения постановлениями судов апелляционной инстанции от 25.03.2020 и округа от 30.06.2020, признаны недействительными сделками действия по передаче денежных средств в сумме 3 200 000 руб. между должником и ФИО4, совершенные 24.11.2016 и 23.12.2016, а также договор купли-продажи квартиры от 29.12.2016, заключенный между ФИО4 (продавцом) и Толстиковой А.Д.; применены последствия недействительности сделок в виде обязания Толстиковой А.Д. возвратить в конкурсную массу Тихомировой Н.В. спорную квартиру. В кассационной жалобе, поданной в Верховный Суд Российской Федерации, заявитель просит отменить обжалуемые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установлено. Разрешая спор, суды первой и апелляционной инстанций, оценив представленные доказательства по правилам главы 7 Арбитражного процессуального кодекса Российской Федерации, руководствовались положениями статьи 61.1 Федерального закона от 26.10.2002 № 127-ФЗ «О несостоятельности (банкротстве)», пункта 2 статьи 170 Гражданского кодекса Российской Федерации, и исходили из того, что оспариваемые сделки прикрывали собой другую сделку – договор купли-продажи квартиры между ФИО4 и ФИО2, который заключен с целью причинения вред имущественным интересам кредиторов должника путем создания исполнительского иммунитета для имущества. При таких условиях суды признали недействительными оспариваемые сделки и применили последствия их недействительности, с чем впоследствии согласился суд округа. Доводы кассационной жалобы выводы судов не опровергают, не подтверждают наличие оснований для передачи жалобы на рассмотрение в судебном заседании.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Букина И.А.Российской Федерации Суд: Верховный Суд РФ (подробнее) Истцы: Инспекция Федеральной налоговой службы по Верх-Исетскому району г. Екатеринбурга (подробнее) ОАО "Сбербанк России" (подробнее) ПАО "Аско-Страхование" (подробнее) СОЮЗ "МЕЖРЕГИОНАЛЬНЫЙ ЦЕНТР АРБИТРАЖНЫХ УПРАВЛЯЮЩИХ" (подробнее) ТЕРРИТОРИАЛЬНЫЙ ОТРАСЛЕВОЙ ИСПОЛНИТЕЛЬНЫЙ ОРГАН ГОСУДАРСТВЕННОЙ ВЛАСТИ СВЕРДЛОВСКОЙ ОБЛАСТИ - УПРАВЛЕНИЕ СОЦИАЛЬНОЙ ПОЛИТИКИ МИНИСТЕРСТВА СОЦИАЛЬНОЙ ПОЛИТИКИ СВЕРДЛОВСКОЙ ОБЛАСТИ ПО ВЕРХ-ИСЕТСКОМУ РАЙОНУ ГОРОДА ЕКАТЕРИНБУРГА (подробнее) Иные лица: НП Арбитражных управляющих "Содружество" (подробнее) Судьи дела: Букина И.А.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