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Обратившись с ходатайством об отсрочке уплаты государственной пошлины, заявитель не представил доказательств, свидетельствующих, что его имущественное положение на момент подачи жалобы не позволяет ему уплатить при обращении с кассационной жалобой государственную пошлину в установленном размере.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ходатайства общества с ограниченной ответственностью «Легенда» об отсрочке уплаты государственной пошлины за подачу кассационной жалобы. Возвратить кассационную жалобу общества с ограниченной ответственностью «Легенда» на решение Арбитражного суда города Москвы от 24.12.2020 по делу № А40-173696/2020, постановление Девятого арбитражного апелляционного суда от 29.03.2021 и постановление Арбитражного суда Московского округа от 09.08.2021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