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13 октября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соответствии с подпунктом 12 пункта 1 статьи 333.21 Налогового кодекса Российской Федерации при подаче кассационной жалобы государственная пошлина подлежит уплате в размере 50 процентов размера государственной пошлины, подлежащей уплате при подаче искового заявления неимущественного характера, т.е. в размере 3 000 рублей. Согласно пункту 2 статьи 333.22 Налогового кодекса Российской Федерации, Верховный Суд Российской Федерации, исходя из имущественного положения плательщика, вправе освободить его от уплаты государственной пошлины, либо уменьшить ее размер, а также отсрочить (рассрочить) ее уплату в порядке, предусмотренном статьей 333.41 Налогового кодекса Российской Федерации. Статьей 333.41 Налогового кодекса Российской Федерации предусмотрено, что отсрочка или рассрочка уплаты государственной пошлины предоставляется по ходатайству заинтересованного лица в пределах срока, 2 установленного пунктом 1 статьи 64 Налогового кодекса Российской Федерации. Учитывая представление доказательств, свидетельствующих о том, что имущественное положение заявителя не позволяет ему уплатить при обращении с кассационной жалобой государственную пошлину в установленном размере (3 000 рублей), ходатайство о предоставлении отсрочки уплаты государственной пошлины подлежит удовлетворению. Учитывая изложенное и руководствуясь статьями 102, 184, 291.3 Арбитражного процессуального кодекса Российской Федерации, статьями 333.21, 333.22, 333.41 Налогового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ходатайство общества с ограниченной ответственностью «Уралагро» удовлетворить. Предоставить обществу с ограниченной ответственностью «Уралагро» отсрочку по уплате государственной пошлины в сумме 3 000 рублей до окончания производства по рассмотрению кассационной жалобы на решение Арбитражного суда Челябинской области от 03.12.2020 по делу № А76-8134/2020, постановление Восемнадцатого арбитражного апелляционного суда от 09.04.2021 и постановление Арбитражного суда Уральского округа от 11.08.2021 по тому же делу. Судья Верховного Суда Российской Федерации Е.Н. Зарубина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