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Рыжов Андрей Сергеевич обратился в суд с заявлением о взыскании с общества как заявителя по настоящему делу 1 171 544 рубля 83 копейки в счёт выплаты вознаграждения конкурного управляющего должником. Определением Арбитражного суда города Москвы от 08.02.2021, оставленным без изменения постановлениями Девятого арбитражного апелляционного суда от 14.05.2021 и Арбитражного суда Московского округа от 29.07.2021, заявление удовлетворено в части взыскания с общества в пользу Рыжова А.С. вознаграждения в размере 1 170 931 рубль 83 копейки.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20.6, 20.7, 59, 129 Федерального закона от 26.10.2002 № 127-ФЗ «О несостоятельности (банкротстве)», пунктами 4, 5, 8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установили наличие оснований для взыскания в пользу бывшего конкурсного управляющего должником Рыжова А.С. причитающегося ему фиксированного вознаграждения в отсутствие доказательств ненадлежащего исполнения им своих обязанностей, уклонения от их исполнения, причинения убытков должнику и его кредиторам, снизив размер вознаграждения ввиду частичного погашения задолженности по нему.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«АтомЭнергоСбыт»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