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Лебедев Сергей Викторович обратился в суд с заявлением о признании недействительной сделки, оформленную актом от 12.03.2015 о передаче должником в уставный капитал двух земельных участков; применении последствий недействительности сделки. Определением Арбитражного суда Новосибирской области от 16.10.2020, оставленным без изменения постановлениями Седьмого арбитражного апелляционного суда от 03.02.2021 и Арбитражного суда Западно-Сибирского округа от 07.06.2021,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статьями 10, 167 Гражданского кодекса Российской Федерации, пунктом 2 статьи 61.2 Федерального закона от 26.10.2002 № 127-ФЗ «О несостоятельности (банкротстве)», и исходили из того, что при наличии неисполненных кредитных обязательств должник безвозмездно передал в качестве вклада в уставной капитал заинтересованного с ним общества ликвидное недвижимое имущество, чем причинил вред имущественным правам своих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Доводы, изложенные в настоящей жалобе,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ИК «Новые льняные технологии»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