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«Премиум Консалт» обратилось в Арбитражный суд Красноярского края с заявлением о признании Гарипова Равиля Ханифовича несостоятельным (банкротом) и включении в реестр требований кредиторов должника требования в размере 16 024 972 рублей 42 копеек как обеспеченного залогом имущества должника. Определением Арбитражного суда Красноярского края от 25.12.2020 заявление общества с ограниченной ответственностью «Премиум Консалт» признано обоснованным, требование заявителя в сумме 16 024 972 рублей 42 копеек включено в третью очередь реестра требований кредиторов должника как обеспеченное залогом имущества должника, в отношении должника введена процедура реструктуризации долгов, финансовым управляющим имуществом должника утвержден Захаров Александр Николаевич. Постановлением Третьего арбитражного апелляционного суда от 07.04.2021 определение суда первой инстанции оставлено без изменения. 2 Арбитражный суд Восточно-Сибирского округа постановлением от 22.06.2021 указанные судебные акты оставил без изменения. Гарипов Равиль Ханифович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установлено, учитывая, что в настоящее время в рамках дела о несостоятельности (банкротстве) Гарипова Р.Х. в реестр требований кредиторов должника включены требования иных кредиторов, превышающие в общей сумме 500 000 рублей.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Гарипову Равилю Ханифовичу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