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Медведев Михаил Николаевич обратился в суд с заявлением о намерении погасить требования кредиторов к должнику в полном объёме, удовлетворённое определением Арбитражного суда Самарской области от 22.03.2021. Определением Арбитражного суда Самарской области от 04.05.2021, оставленным без изменения постановлением Одиннадцатого арбитражного апелляционного суда от 18.06.2021, требования кредиторов должника признаны удовлетворёнными.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положениями статей 113, 125 Федерального закона от 26.10.2002 № 127-ФЗ «О несостоятельности (банкротстве)», ввиду документально подтверждённого факта внесения на депозитный счёт нотариуса денежных средств в размере, достаточном для погашения требований реестровых кредиторов, признали данные требования удовлетворёнными применительно к достижению основной цели процедуры банкротства.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кассационных жалоб не установлено.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исполняющему обязанности конкурсного управляющего автономной некоммерческой организации «Семейная медицина» Голенцову Евгению Александровичу, Пахомову Игорю Геннадьевичу и Давыдову Константину Анатольевичу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