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предприятие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предприятием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унитарного предприятия «Главное военно-строительное управление № 14» об отсрочке уплаты государственной пошлины за рассмотрение кассационной жалобы удовлетворить. Предоставить федеральному государственному унитарному предприятию «Главное военно-строительное управление № 14» отсрочку уплаты государственной пошлины до окончания производства по кассационной жалобе на решение Арбитражного суда города Москвы от 06.10.2020, постановление Девятого арбитражного апелляционного суда от 18.02.2021 и Арбитражного суда Московского округа от 15.06.2021 по делу № А40-168161/2019. Судья Верховного СудаРоссийской Федерации М.К. Антонова Суд: Верховный Суд РФ (подробнее) Истцы: Министерство обороны Российской Федерации (подробнее) ФГУП "ГЛАВНОЕ ВОЕННО-СТРОИТЕЛЬНОЕ УПРАВЛЕНИЕ №14" (подробнее) Ответчики: МЕЖРАЙОННАЯ ИНСПЕКЦИЯ ФЕДЕРАЛЬНОЙ НАЛОГОВОЙ СЛУЖБЫ ПО КРУПНЕЙШИМ НАЛОГОПЛАТЕЛЬЩИКАМ №7 (подробнее) ФНС России МРИ по крупнейшим налогоплательщикам №4 (подробнее) Судьи дела: Антонова М.К. (судья) (подробнее) Последние документы по делу: Определение от 12 октября 2021 г. по делу № А40-168161/2019 Определение от 18 августа 2021 г. по делу № А40-168161/2019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