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12 октября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Тюменской области от 09.12.2020, оставленным без изменения постановлением Восьмого арбитражного апелляционного суда от 26.02.2021 и постановлением Арбитражного суда Западно-Сибирского округа от 24.06.2021, заявление публичного акционерного общества «Сбербанк России» (кредитор, далее – банк) о признании Крутеня А.Д. банкротом удовлетворено. В кассационной жалобе Крутень А.Д. просит об отмене судебных актов как принятых без достаточной доказательной базы.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2 Суды установили, что должник отвечает признакам неплатежеспособности (банкротства), что в силу статей 213.4, 213.6 Федерального закона от 26.10.2002 № 127-ФЗ «О несостоятельности (банкротстве)» влечет примененные судами последствия. Доводы кассационной жалобы опровергаются установленными обстоятельствами и не составляют оснований для кассационного пересмотра судебных актов.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гражданину Крутеню Андрею Дмитриевичу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