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24.07.2020 в удовлетворении заявленных требований отказано. Постановлением Третьего арбитражного апелляционного суда от 09.02.2021 решение суда первой инстанции отменено в части отказа в признании недействительным решения инспекции о доначислении 80 865 рублей 89 копеек НДС, 19 570 рублей 90 копеек пени, 2 021 рубля 2 штрафа, заявление в указанной части удовлетворено. В оставшейся части решение суда первой инстанции оставлено без изменения. Арбитражный суд Восточно-Сибирского округа постановлением от 14.07.2021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существенные нарушения норм права, несоответствие выводов судов фактическим обстоятельствам дела, просит отменить названные судебные акты в части отказа в удовлетворении заявления по эпизоду связанному с доначислением налога на прибыль организаций в размере 6 525 455 рублей, соответствующих сумм пеней и штрафа.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в отношении общества за период с 01.01.2017 по 31.12.2017 инспекцией вынесено оспариваемое решение, которым обществу доначислены НДС, налог на прибыль организаций и налог на доходы физических лиц в общей сумме 6 607 096 рублей, штрафные санкции за совершение налоговых правонарушений, предусмотренных пунктом 1 статьи 122 Налогового кодекса Российской Федерации (далее – Налоговый кодекс) в размере 52 677 рублей, статьей 123 Налогового кодекса в размере 700 рублей, пени по всем налогам в размере 1 211 675 рублей 82 копеек. Основанием для начисления налога на прибыль, соответствующих сумм пени и штрафа послужил вывод налогового органа о получении налогоплательщиком необоснованной налоговой выгоды путем включения в состав затрат расходов по взаимоотношениям с субподрядчиком - индивидуальным предпринимателем Сычковой С.И. (далее – контрагент, субподрядчик), не осуществляющей реальной хозяйственной деятельности в 2017 году по договорам субподряда на выполнение строительно-монтажных работ. Решением Управления Федеральной налоговой службы по Республике Тыва от 30.09.2019 № 02-107169 жалоба налогоплательщика на решение налогового органа оставлена без удовлетворения. 3 Отказывая в удовлетворении требований общества по эпизоду связанному с доначислением налога на прибыль организаций в размере 6 525 455 рублей, соответствующих сумм пеней и штрафа, суды, оценив представленные доказательства по правилам главы 7 Арбитражного процессуального кодекса Российской Федерации, руководствуясь положениями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правомерности произведенных инспекцией доначислений налога, сумм пеней и штрафа. Судебные инстанции исходили из получения обществом необоснованной налоговой выгоды в виде принятия расходов по взаимоотношениям со спорным контрагентом; отсутствия оснований для предъявления расходов, уменьшающих налоговую базу по налогу на прибыль, по взаимоотношениям с субподрядчиком. При исследовании обстоятельств установлено несоответствие заключения и исполнения сделок (операций) спорным контрагентом обычаям делового оборота (несоответствие сроков выполненных работ, несоответствие объемов выполненных работ, отсутствие видов работ в техническом задании) по всем оспариваемым контрактам; формальное заключение договоров между обществом и контрагентом (отсутствие документального оформления всех условий (пунктов) договоров); отсутствие оплаты субподрядчику за строительные работы в здании интерната с. Ийи-Тал при наличии необходимых денежных средств у проверяемого налогоплательщика в 2017 году; непринятие контрагентом мер для взыскания задолженности с налогоплательщика за выполненные работы в 2017 году; отсутствие у субподрядчика в 2017 году материально-технических и трудовых ресурсов для выполнения строительно-монтажных работ, неотражение в налоговых декларациях за 2017-2018 годы доходов, полученных от общества за работы на строительном объекте в с. Ийи-Тал; неосуществление обществом с ограниченной ответственностью «СК РегионСтрой» (подрядчик контрагента), директором которого была Сычкова С.И., реальной финансово-хозяйственной деятельности в 2017 году; неподтверждение показаниями свидетелей факта выполнения контрагентом работ по договорам субподряда. Учитывая установленные обстоятельства, суды пришли к выводу о том, что общество, имея достаточные трудовые, финансовые, материальные и технические ресурсы, собственными силами выполнило спорные работы в рамках заключенных государственных контрактов от 28.08.2017 № 96-17 и от 20.06.2017 № 47-17 без привлечения спорного контрагента. Выводы судов в части удовлетворения заявления общества налогоплательщиком не оспариваются. Доводы общества, изложенные в кассационной жалобе, относительно выводов судов не свидетельствуют о неправильном применении норм материального и процессуального права, повлиявшем на исход дела или 4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«Олчей»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