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Малахов Сергей Михайлович обратился в суд с заявлением о признании недействительными: соглашения о расторжении договора подряда от 01.08.2017, заключенного между должником и обществом с ограниченной ответственностью «Компания «ТРАНСЛИФТ» (далее – заказчик), в части установления убытков в размере 25 950 Евро – пункт 2 и пункт 5 соглашения; договора уступки права требования (цессии) от 21.08.2017 № 1, заключенного между заказчиком и Крючковой А.С. (далее – договор цессии), в части передачи права (требования) убытков в размере 25 950 Евро – пункт 1.1 договора. Определением Арбитражного суда Тверской области от 29.12.2020 заявление удовлетворено в части в признания недействительным соглашения от 01.08.2017 в части установления в нём (пункт 2) наличия задолженности должника перед заказчиком в виде убытков в размере 25 950 Евро. В остальной части в удовлетворении заявления отказано. Постановлением Четырнадцатого арбитражного апелляционного суда от 09.04.2021 данное определение в удовлетворённой части требования отменено, в отменённой части принят новый судебный акт об отказе 2 в удовлетворения этого требования. В остальной части определение суда первой инстанции от 29.12.2020 оставлено без изменения. Постановлением Арбитражного суда Северо-Западного округа от 28.06.2021 отменено постановление апелляционного суда от 09.04.2021, определение суда первой инстанции от 20.12.2020 оставлено в силе. В кассационной жалобе, поданной в Верховный Суд Российской Федерации, заявители просят отменить определение суда первой инстанции и постановление суда округа в части отказа в удовлетворении заявления о признании недействительным договора цессии в части передачи права (требования) убытков в размере 25 950 Евро – пункт 1.1 договора.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первой инстанции и округа, руководствуясь статьями 382, 384, 390, 431 Гражданского кодекса Российской Федерации, пунктом 1 Информационного письма Президиума Высшего Арбитражного Суда Российской Федерации от 30.10.2007 № 120 «Обзор практики применения арбитражными судами положений главы 24 Гражданского кодекса Российской Федерации», установив, что на стороне заказчика не возникло право требования убытков с должника, следовательно, данное право не было передано им как цедентом цессионарию Крючковой А.С., пришли к верному выводу о том, что оспариваемый пункт 1.1договора цессии не нарушает требования закона и чьих-либо прав (в том числе заявителя), в связи с чем не может быть признан недействительным. Выводы судов первой инстанции и округа в обжалуемой части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Веселовой Марине Васильевне, Новожиловой Марине Ремовне, Марченко (Батариной) Наталье Александровне, Карабановой Наталье Алексеевне и Мязиной Ольге Борисовне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