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27.10.2020 в удовлетворении заявления отказано. Постановлением Одиннадцатого арбитражного апелляционного суда от 15.02.2021, оставленным без изменения постановлением Арбитражного суда Поволжского округа от 08.06.2021, решение суда первой инстанции отменено, заявление удовлетворено. В кассационной жалобе, поданной в Верховный Суд Российской Федерации, управление, ссылаясь на существенное нарушение судами норм права, просит отменить судебные акты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Главное управление МЧС России (заказчик) 28.09.2019 разместило извещение о проведении открытого конкурса в электронной форме на оказание услуг по проведению комплексного обследования здания. По результатам конкурса 05.11.2019 заказчик и общество (исполнитель) заключили государственный контракт №54, по условиям которого исполнитель обязался по заданию заказчика оказать услуги по проведению комплексного обследования здания в соответствии с условиями контракта и технического задания, являющегося неотъемлемой частью контракта. При этом из технического задания следует, что исполнителем должна быть проведена строительно-техническая экспертиза по объекту незавершенного строительства. В связи с невозможностью осуществить заявленные в контракте услуги, заказчику 02.12.2019 поступило письмо общества от 29.11.2019 №33653 с предложением расторгнуть контракт по соглашению сторон на основании пунктов 10.2 и 12.6 контракта. Заказчик 09.12.2019 уведомил заявителя об одностороннем отказе от его исполнения. Кроме того, Главное управление МЧС России обратилось в антимонопольный орган с заявлением о рассмотрении вопроса о включении сведений об обществе в реестр недобросовестных поставщиков. Решением управления от 20.01.2020 № РНП 63-323 соответствующие сведения внесены в реестр. Не согласившись с решением управления, общество обратилось в арбитражный суд. Отказывая в удовлетворении требования, суд первой инстанции,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том, что оспоренное решение соответствует действующему законодательству и не нарушает права и интересы заявителя. Суд исходил из того, что общество в период с 05.11.2019 по 05.12.2019 к исполнению обязательств по контракту фактически не приступило, не приняло все необходимые и зависящие от него меры для соблюдения норм и правил действующего законодательства, регулирующего порядок исполнения контракта. При этом допущенное обществом нарушение условий контракта является существенным, что позволяет сделать вывод о его недобросовестном поведении и наличии достаточных оснований для включения общества в реестр недобросовестных поставщиков. Отменяя решение суда первой инстанции и удовлетворяя заявление, суд апелляционной инстанции пришел к выводу о неправомерности включения сведений об обществе в реестр недобросовестных поставщиков, указав, что антимонопольным органом не представлено допустимых и достаточных доказательств существенного нарушения условий контракта со стороны исполнителя. Кроме того, суд отметил, что материалами дела не подтвержден факт направления в адрес заявителя документов, предусмотренных пунктом 11 Технического задания. При этом ни антимонопольный орган, ни суд первой инстанции не исследовали вопрос о добросовестности общества, не оценили обоснованность действий заказчика по одностороннему расторжению контракта, следовательно, не произвели проверку обоснованности расторжения контракта и наличия факта недобросовестного поведения заказчика. В тоже время, невыполнение контракта между сторонами, как установлено судом апелляционной инстанции, вызвано действиями заказчика, что исключало для общества возможность устранить нарушения контракта. Условие о предоставлении сотрудниками общества доверенности заказчику перед началом оказания услуги не предусмотрено контрактом, в связи чем действия заказчика по недопуску указанных лиц на объект и по непредставлению им необходимых сведений, противоречат условиям контракта и дополнительно подтверждают вину заказчика в неисполнении государственного контракта Доводы управления, изложенные в жалобе, являлись предметом рассмотрения судов, повторяют позицию заявителя по спору, не опровергают их выводы,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"ЭКОСТАНДАРТ "Технические решения" (подробнее) Ответчики: Управление Федеральной антимонопольной службы России по Самарской области (подробнее) Иные лица: Арбитражный суд Поволжского округа (подробнее)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(подробнее) Главное управление МЧС России по Самарской области (подробнее) ФГКУ "Волжский спасательный центр МЧС России" (подробнее) Федеральное государственное казенное учреждение "Волжский спасательный центр МЧС России"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