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Мурманской области от 09.10.2020, оставленным без изменения постановлением Тринадцатого арбитражного апелляционного суда от 29.01.2021 и постановлением Арбитражного суда Северо-Западного округа от 01.07.2021,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судами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инспекцией проведена выездная налоговая проверка деятельности общества за период с 01.01.2011 по 31.12.2013, по результатам составлен акт от 27.07.2015 № 02.1-34/205 и принято решение от 14.10.2015 № 02.1-34/038595 о привлечении к ответственности за совершение налогового правонарушения, которым доначислено 3 131 142 рубля налога на прибыль, 54 601 025 рублей налога на добавленную стоимость (далее - НДС), 3 271 913 рублей налога на доходы физических лиц, 15 604 727 рублей пеней, 11 034 662 рубля штрафа. Не согласившись с решением инспекции в части доначисления 3 131 142 рублей налога на прибыль, 54 601 025 рублей НДС, соответствующих сумм пени и штрафа, общество обратилось в арбитражный суд. При рассмотрении дела судами установлено, что основанием для доначисления НДС послужил, в том числе вывод налогового органа о неправомерном применении налогоплательщиком налоговых вычетов по хозяйственным операциям с ООО «ТК «Омега», ООО «Юмас-М» в рамках договоров купли-продажи по приобретению морских судов. При этом первоначальным собственником спорных судов являлось ЗАО «Маско». В ходе выездной налоговой проверки инспекцией установлено, что ООО «ТК «Омега», ООО «Юмас-М» имеют признаки фиктивных организаций, у которых отсутствуют необходимые условия для достижения результатов соответствующей экономической деятельности, движение денежных средств носило транзитный характер. По эпизоду, связанному с занижением обществом налоговой базы по налогу на прибыль и применением налоговых вычетов вследствие неправомерного включения в состав расходов затрат по хозяйственным операциям с ООО «Альфа и К» на оказание услуг по чистке танков судов и снабжению судна водой; с ООО «Лидер» на оказание услуг по чистке танков судов; с ООО «ТМК» и ООО «Монос», связанным с поставкой товара, судебные инстанции пришли к выводу, что первичные документы, представленные обществом, не могут служить основанием для отнесения затрат в состав расходов по налогу на прибыль и применения налоговых вычетов по НДС, поскольку не отвечают признакам достоверности и носят формальный характер. Суды отметили, что указанные организации не являлись реальными участниками хозяйственных отношений, не могли оказывать спорные услуги, 3 поставлять товар, поскольку не обладали необходимым персоналом, основными и транспортными средствами, производственными активами. Установив указанные обстоятельства, суды согласились с выводами налогового органа о создании между спорными контрагентами и заявителем формального документооборота, об отсутствии реальных деловых отношений, необоснованности предъявления обществом к налоговому вычету сумм НДС по счетам-фактурам, выставленным указанными контрагентами и включения в расходы спорных затрат, в связи с чем признали решение инспекции законным. Доводы общества, изложенные в кассационной жалобе, являлись предметом рассмотрения судов трех инстанций и получили надлежащую правовую оценку, повторяют его позицию по спору, не опровергают выводы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в связи с чем не могут служить достаточным основанием для пересмотра судебных актов в кассационном порядке. Учитывая изложенное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«Экосоюз»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