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24.11.2020, оставленным без изменения постановлением Одиннадцатого арбитражного апелляционного суда от 09.03.2021 и постановлением Арбитражного суда Поволжского округа от 10.06.2021,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деятельности предпринимателя, по результатам составлен акт и вынесено решение о привлечении к ответственности за совершение налогового правонарушения, предусмотренного статьей 119 и пунктом 1 статьи 122 Налогового кодекса Российской Федерации (далее - Налоговый кодекс) в виде штрафов в сумме 209 885 рублей. Также указанным решением предложено уплатить налоги и страховые взносы в сумме 2 762 632 рублей и пени в сумме 542 113 рублей 47 копеек. Основаниями для вынесения решения послужили выводы инспекции о занижении налога на доходы физических лиц (далее - НДФЛ) в 2015 году в связи с реализацией пяти квартир, полученных в качестве дивидендов от ООО «Новоульяновское АТП», а также о занижении НДФЛ и неуплате налога на добавленную стоимость (далее - НДС) в 2017 году в связи с реализацией двух нежилых помещений. Не согласившись с решением инспекции, предприниматель обратился в арбитражный суд. Исследовав и оценив представленные доказательства, суды первой и апелляционной инстанций, руководствуясь положениями Налогового кодекса, пришли к выводу о том, что решение налогового органа в оспариваемой части является законным и не нарушает права и законные интересы предпринимателя, с чем согласился суд округа. При рассмотрении дела судами установлено, что предпринимателем 04.06.2018 представлена налоговая декларация по НДФЛ за 2017 год, согласно которой общая сумма дохода составила 9 000 000 рублей, общая сумма расходов составила 8 200 000 рублей. Доход получен Семеновой Л.М. от реализации нежилых помещений, расположенных в городе Ульяновске. При этом в подтверждение расходов по приобретению квартир и нежилых помещений заявителем представлено решение от 06.08.2014 № 3 единственного участника ООО «Новоульяновское АТП» Семеновой Л.М., иных документов, обосновывающих факт понесенных расходов заявителем не представлено. Кроме того, суды установили, что имущество передано заявителю безвозмездно, без какого-либо встречного исполнения обязательств, расходов со стороны заявителя для приобретения данного имущества не понесено. 3 Таким образом, суды признали обоснованными выводы инспекции об отсутствии документального подтверждения расходов, связанных с получением доходов, и правомерным начисление оспариваемым решением НДФЛ. По эпизоду, связанному с доначислением НДС за второй квартал 2017 года, судебные инстанции установили, что предприниматель 04.05.2017 и 01.06.2017 осуществил продажу недвижимого имущества, не исчислив с данной реализации сумму НДС и не представив соответствующую декларацию в налоговый орган. Согласившись с выводом инспекции, суды исходили из того, что недвижимое имущество использовалось Семеновой Л.М. в предпринимательской деятельности, сдавалось в аренду; действия, направленные на получение прибыли, носили систематический беспрерывный характер в течение 2015 - 2017 годов. При этом предприниматель состояла на налоговом учете в качестве индивидуального предпринимателя до 26.06.2017, объекты недвижимости проданы 04.05.2017 и 01.06.2017, в период, когда заявитель являлся индивидуальным предпринимателем. Поскольку патентная система налогообложения не применяется в отношении такого вида предпринимательской деятельности как реализация недвижимого имущества, суды признали верным вывод налогового органа о том, что заявителю необходимо было исчислить НДС с данной реализации и представить в налоговый орган налоговую декларацию по НДС.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дела, направлены на переоценку установленных судами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Семеновой Ларисе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