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10.06.2021, оставленным без изменения постановлением Третьего арбитражного апелляционного суда от 26.07.2021, заявление банка удовлетворено. В кассационной жалобе Соломатов Д.А. просит о пересмотре судебных актов, ссылаясь на отсутствие осведомленности о запрете на проведение собрания на дату его проведения.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осведомленность финансового управляющего о заявленном банком требовании и применении обеспечительных мер и игнорирование этих обстоятельств при назначении даты проведения собрания, что признали нарушающим права банка и создающим условия для признания решения недействительным в силу статей 12, 15, 71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Соломатову Дмитрию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