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24.11.2020, оставленным без изменения постановлением Первого арбитражного апелляционного суда от 15.02.2021, в удовлетворении требования о признании недействительным оспариваемого предписания отказано, в остальной части производство по делу прекращено. Постановлением Арбитражного суда Волго-Вятского округа от 04.06.2021 указанные судебные акты оставлены без изменения. В кассационной жалобе, поступившей в Верховный Суд Российской Федерации, медицинское учреждение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198 , 200 , 201 Арбитражного процессуального кодекса Российской Федерации, статей 9, 38, 40, 41, 42 Федерального закона от 29.11.2010 № 326-ФЗ «Об обязательном медицинском страховании в Российской Федерации»,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утвержденным приказом Федерального фонда обязательного медицинского страхования от 01.12.2010 № 230 (действовавшим в период оказания медицинской помощи), суды прекратили производство по делу в части требования об оспаривании акта реэкспертизы, отказали в удовлетворении заявленного требования о признании недействительным предписания. Обжалуя судебные акты в Верховный Суд Российской Федерации, медицинское учреждение приводит доводы,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дела, связанным с выявленными дефектами медицинской помощи/нарушениями при оказании медицинской помощи медицинским учреждением, в связи с чем к нему применены финансовые санкции в виде уменьшения оплаты медицинской помощи, и выдано предписание. Основания для иной оценки указанных обстоятельств отсутствуют.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правомерность выводов акта реэкспертизы и вынесенного фондом решения об уменьшении размера оплаты, производимой страховой медицинской организацией, в связи с наличием недостатков медицинских услуг, исследовалась судами и получили надлежащую правовую оценку в рамках оспаривания предписания, чем в рассматриваемом случае нарушены права учреждения, и какой защите они подлежат, в жалобе не указано. Доводы заявителя направлены на переоценку фактических обстоятельств, установленных судами, и доказательств по делу, что не является основанием для пересмотра судебных актов в кассационном порядке.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Бюджетное учреждение Чувашской Республики "Республиканская детская клиническая больница" Министерства здравоохранения Чувашской Республики (подробнее) Ответчики: Территориальный фонд обязательного медицинского страхования Чувашской Республики (подробнее) Иные лица: государственноеу бюджетное учреждение здравоохранения "Республиканская детская клини-ческая больница" (подробнее) ООО "Инмедтех Групп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