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Слабых И.И. обратился в суд с заявлением о пересмотре по вновь открывшимся обстоятельствам постановления Девятого арбитражного апелляционного суда от 11.06.2019, признавшего платежи в пользу заявителя на общую сумму 4 182 400 рублей недействительными сделками. Определением Девятого арбитражного апелляционного суда от 30.03.2021, оставленным без изменения постановлением Арбитражного суда Московского округа от 29.06.2021,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о пересмотре.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апелляционной инстанции руководствуясь статьями 309-313 Арбитражного процессуального кодекса Российской Федерации, пришёл к выводу о том, что указанные заявителем обстоятельства не могут являться основанием для пересмотра судебного акта.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Слабых Игорю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