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города Санкт-Петербурга и Ленинградской области обратился ФИО2 с заявлением о включении в реестр требований кредиторов должника 2 792 176,42 долларов США и 869 337,32 евро. Определением Арбитражного суда города Санкт-Петербурга и Ленинградской области от 28.10.2020 требование кредитора в размере 125 976 862 рублей 73 копеек основного долга и 113 900 784 рублей 44 копеек пеней признано обоснованным и подлежащим включению в третью очередь реестра требований кредиторов должника, с удовлетворением суммы пеней после погашения основной суммы задолженности и причитающихся процентов. Постановлением Тринадцатого арбитражного апелляционного суда от 15.03.2021 определение суда первой инстанции отменено и в удовлетворении требования кредитора отказано. Арбитражный суд Северо-Западного округа постановлением от 28.05.2021 постановление суда апелляционной инстанции отменил и оставил в силе определение суда первой инстанции. Публичное акционерное общество «Национальный банк «ТРАСТ» обратилось в Судебную коллегию Верховного Суда Российской Федерации с кассационной жалобой на определение суда первой инстанции и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Проверив обоснованность и размер требования кредитора, руководствуясь статьями 71, 100, 213.24 Федерального закона от 26.10.2002 № 127-ФЗ «О несостоятельности (банкротстве)», учитывая фактические обстоятельства, установленные вступившими в законную силу судебными актами судов общей юрисдикции, и установив реальный характер заемных отношений: заключенность и действительность договоров займа, фактическое предоставление заемных денежных средств, отсутствие доказательств возврата суммы долга, суд первой инстанции признал требование кредитора в заявленном размере обоснованным и подлежащим включению в реестр требований кредиторов должника.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спора, окружной суд пришел к выводу о соответствии выводов, содержащихся в определении суда первой инстанции, установленным судом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основаны на неверном толковании заявителем норм материального права, направлены на переоценку доказательств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«Национальный банк «ТРАСТ»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 Последние документы по делу: Определение от 7 октября 2021 г. по делу № А56-109971/2019 Определение от 22 сентября 2021 г. по делу № А56-109971/2019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