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28.04.2021 заявление Свердлова Александра Григорьевича признано обоснованным, в отношении Филатова Владислава Геннадьевича введена процедура реструктуризации долгов, требование Свердлова А.Г. в размере 7 430 000 рублей включено в третью очередь реестра требований кредиторов должника. Филатов В.Г. обратился в Одиннадцатый арбитражный апелляционный суд с жалобой на определение суда первой инстанции. Определением Одиннадцатого арбитражного апелляционного суда от 08.06.2021 апелляционная жалоба возвращена должнику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обжалование. Арбитражный суд Поволжского округа постановлением от 05.08.2021 определение суда апелляционной инстанции оставил без изменения. 2 Филатов Владислав Геннадьевич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Поскольку определение суда первой инстанции не было предметом рассмотрения в арбитражном суде апелляционной инстанции, кассационная жалоба на определение суда первой инстанции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определение суда апелляционной инстанции и постановление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определение суда первой инстанции от 28.04.2021 подана заявителем с пропуском десятидневного срока на обжалование судебного акта, предусмотренного Арбитражным процессуальным кодексом Российской Федерации.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поскольку должник был надлежащим образом извещен о времени и месте судебного разбирательства по рассмотрению заявления кредитора. 3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Филатову Владиславу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