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«Спецторг Плюс» обратилось в Арбитражный суд Ярославской области с иском о взыскании с открытого акционерного общества «Российские железные дороги» в порядке регресса 34 500 рублей убытков, причиненных сверхнормативным простоем грузовых вагонов. Решением Арбитражного суда Ярославской области от 26.03.2021 в удовлетворении иска отказано. Постановлением Второго арбитражного апелляционного суда от 18.05.2021 решение суда первой инстанции оставлено без изменения. Арбитражный суд Волго-Вятского округа постановлением от 26.08.2021 указанные судебные акты оставил без изменения. Общество с ограниченной ответственностью «Спецторг Плюс»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условия договора на эксплуатацию железнодорожного пути необщего пользования не содержат сроков уборки вагонов-цистерн с пути необщего пользования истца, руководствуясь статьями 15, 309, 393, 421, 431 Гражданского кодекса Российской Федерации, положениями Федерального закона от 10.01.2003 № 18-ФЗ «Устав железнодорожного транспорта Российской Федерации», суды пришли к выводу об отсутствии оснований для привлечения перевозчика к гражданско-правовой ответственности в виде взыскания убытков. Довод заявителя об исчислении сроков уборки вагонов в соответствии с пунктом 3.7 Правил эксплуатации и обслуживания железнодорожных путей необщего пользования, утвержденных приказом МПС России от 18.06.2003 № 26, подлежит отклонению, поскольку указанный срок устанавливается сторонами при заключении договора на эксплуатацию железнодорожного пути необщего пользования.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«Спецторг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