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Челябинской областиот 29.09.2019 требование ФИО3 в размере 12 090 150 рублей включено в третью очередь реестра требований кредиторов должника. ФИО3 обратился в Арбитражный суд Челябинской области с заявлением о признании долга ФИО2, включенного в реестр требований кредиторов, общим обязательством супругов - ФИО2 и ФИО1. Определением Арбитражного суда Челябинской области от 09.12.2020 в удовлетворении заявления отказано. Постановлением Восемнадцатого арбитражного апелляционного суда от 14.04.2021 определение суда первой инстанции отменено и заявление удовлетворено; задолженность перед конкурсным кредитором ФИО3 признана общим обязательством должника и его супруги. Арбитражный суд Уральского округа постановлением от 07.07.2021 постановление суда апелляционной инстанции оставил без изменения. ФИО1 и ФИО2 обратились в Судебную коллегию Верховного Суда Российской Федерации с кассационными жалобами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213.8, 213.24,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ни должник, ни его супруга не опровергли доводы кредитора о расходовании средств на улучшение общего имущества супругов, учитывая, что супруги не изменили установленный законом режим совместной собственности супругов, не исключили из состава общего имущества доходы и имущество, полученные в результате предпринимательской деятельности супруга, признав все имущество, составляющее конкурсную массу, общим имуществом супругов, суд апелляционной инстанции пришел к выводу о наличии оснований для признания требования конкурсного кредитора общим обязательством должника и его супруги.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"Связной Банк" (подробнее) Арбитражный суд Уральского округа (подробнее) Арбитражный суд Челябинской области (подробнее) Главное управление лесами Челябинской области (подробнее) Межрайонная инспекция Федеральной налоговой службы №10 по Челябинской области (подробнее) МСО ПАУ - Ассоциация "Межрегиональная саморегулируемая организация профессиональных арбитражных управляющих" (подробнее) ОАО "Челябэнергосбыт" Центральный филиал (подробнее) ПАО Банк ВТБ 24 (подробнее) ПАО "МТС-Банк" (подробнее) ПАО ЧЕЛЯБЭНЕРГОСБЫТ (подробнее) Росреестр по Челябинской области (подробнее) СРО МСО ПАУ - Ассоциация "Межрегиональная профессиональных арбитражных управляющих" (подробнее) Финансовый управляющий Русинов Александр Васильевич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