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Санкт-Петербурга и Ленинградской области от 19.11.2020 (с учетом определения от 17.12.2020 об исправлении опечатки), оставленным без изменения постановлением Тринадцатого арбитражного апелляционного суда от 15.02.2021 и постановлением Арбитражного суда Северо-Западного округа от 24.06.2021, иск удовлетворен. В кассационной жалобе, поданной в Верховный Суд Российской Федерации, завод, ссылаясь на нарушение судами норм права, несоответствие их выводов фактическим обстоятельствам дела, просит отменить указанные судебные акты и направить дело на новое рассмотрение в соответствующий арбитражный суд.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спорного договора и дополнительных соглашений к нему, установив, что срок исполнения обязательства завода по поставке оборудования изменен сторонами путем подписания дополнительного соглашения после наступления первоначально определенного срока и до даты заключения этого соглашения завод уже находился в просрочке исполнения обязательства; названное соглашение не содержит условие о прекращении обязанности завода по уплате неустойки, начисленной до даты его заключения, либо об отказе общества от права взыскания такой неустойки, руководствуясь статьями 309, 310, 329, 330, 425, 431, 450, 452, 506, 516 Гражданского кодекса Российской Федерации, суды первой и апелляционной инстанций пришли к выводу о наличии оснований для удовлетворения иска, с чем впоследствии согласился суд округа.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«Завод подъемно-транспортного оборудования имени С.М. Кирова»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