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26.10.2020, оставленным без изменения постановлением Пятого арбитражного апелляционного суда от 25.01.2021, общество привлечено к административной ответственности, предусмотренной частью 1 статьи 14.10 Кодекса Российской Федерации об административных правонарушениях и ему назначено наказание в виде штрафа в размере 50 000 рублей с конфискацией изъятого товара. Постановлением Суда по интеллектуальным правам от 07.06.2021 указанные судебные акты оставлены без изменения. Общество просит обжалуемые судебные акты отменить, считая их незаконными и необоснованными, в удовлетворении требований отказать.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незаконного использования обществом чужого товарного знака. Часть 1 статьи 14.10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настоящей статьи. Оценив представленные доказательства, руководствуясь положениями статей 1229 , 1477 , 1482 , 1484 Гражданского кодекса Российской Федерации, разъяснениями, суды пришли к выводу о наличии в действиях общества состава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правонарушениях, установив незаконное использование чужого товарного знака посредством реализации товара, выполненного в виде товарного знака.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установлено. Доводы жалобы повторяют позицию общества по делу, направлены на переоценку доказательств и установление иных фактических обстоятельств дела относительно тождества обозначения. Ссылка на то, что такой способ использования товарного знака, как воплощение товарного знака в товаре, не предусмотрен, противоречит правовой позиции, изложенной в пункте 34 Обзора судебной практики по делам, связанным с разрешением споров о защите интеллектуальных прав, утвержденного Президиумом Верховного Суда Российской Федерации 23.09.2015.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Владивостокская таможня (подробнее) Ответчики: ООО "1В.РУ" (подробнее) Иные лица: Суд по интеллектуальным правам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