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«Метарус Пэкэджинг ЛТД» (далее – Компания), обратилась в Арбитражный суд Калининградской области с иском о признании недействительным решения от 19.11.2020 единственного акционера закрытого акционерного общества «Металлическая упаковка» (далее – Общество) о прекращении полномочий единоличного исполнительного органа ответчика Комарова Александра Алексеевича и назначении директором Титковой Валерии Владимировны.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 по Калининградской области (далее – Инспекция), компания «АГРАВАЛ КОММЕРШАЛ КОРП.» и компания «Метарус Холдингс Лимитед». В дальнейшем Компания обратилась в арбитражный суд с ходатайством о принятии обеспечительных мер в виде запрета Федеральной налоговой службе и ее подразделениям, в том числе Инспекции, совершать какие-либо 2 регистрационные действия (изменения) в Едином государственном реестре юридических лиц (далее – ЕГРЮЛ) в отношении Общества. Определением Арбитражного суда Калининградской области от 21.12.2020, оставленным без изменения постановлением Тринадцатого арбитражного апелляционного суда от 17.03.2021 и постановлением Арбитражного суда Северо- Западного округа от 15.06.2021, заявление Компании удовлетворено частично: суд запретил Инспекции осуществлять действия по внесению в ЕГРЮЛ изменений, касающихся сведений о лице, имеющем право без доверенности действовать от имени Общества. В удовлетворении остальной части заявления отказано. В кассационной жалобе, поданной в Верховный Суд Российской Федерации, заявитель просит отменить состоявшиеся по делу судебные акты о принятии обеспечительных мер, ссылаясь на существенное нарушение ссудами норм материального и процессуального права. В обоснование доводов жалобы заявитель указывает, что судами приняты обеспечительные меры, не связанные с предметом спора; Компания не обосновала возможную затруднительность исполнения судебного акта; суды фактически заблокировали хозяйственную деятельность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непринятие обеспечительных мер может повлечь причинение значительного ущерба истцу, а также затруднить исполнение в будущем судебного акта в случае удовлетворения заявленных требований. Судебные инстанции правомерно указали, что принятые обеспечительные меры, которые носят срочный и временный характер, действуют с целью сохранения существующего положения в отношении лица, являющегося единоличным исполнительным органом Общества, до разрешения спора по существу, что является необходимым, учитывая наличие корпоративного конфликта.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AGRAWAL COMMERCIAL CORP. (Агравал Коммершал Корп.)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