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Наличаева Евгения Борисовича финансовый управляющий Милантьев Константин Константинович обратился в Арбитражный суд Московской области с заявлением о признании недействительными договора от 04.05.2016 купли- продажи земельного участка с кадастровым номером 50:11:0050609:670 и договора от 04.05.2016 купли-продажи земельного участка с кадастровым номером 50:11:0050609:657, заключенных должником с Максимовым Максимом Леонидовичем, и применении последствий недействительности сделок. Судом к участию в деле привлечено Управление Федеральной службы государственной регистрации, кадастра и картографии по Московской области. Определением Арбитражного суда Московской области от 12.10.2020 в удовлетворении заявления отказано. Постановлением Десятого арбитражного апелляционного суда от 24.03.2021 определение суда первой инстанции отменено, признаны недействительными договоры купли-продажи земельных участков, с 2 Максимова М.Л. в конкурсную массу должника взыскана стоимость земельных участков в размере 4 123 742 рублей 70 копеек. Арбитражный суд Московского округа постановлением от 29.06.2021 постановление суда апелляционной инстанции оставил без изменения. Максимов Максим Леонидович обратился в Судебную коллегию Верховного Суда Российской Федерации с кассационной жалобой на постановления апелляционного и окружного судов,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инстанции, оценив представленные доказательства по правилам статьи 71 Арбитражного процессуального кодекса Российской Федерации, руководствовался положениями статей 181, 195 Гражданского кодекса Российской Федерации, пунктом 1 статьи 61.2, статьями 61.9, 213.32 Федерального закона от 26.10.2002 № 127-ФЗ «О несостоятельности (банкротстве)», разъяснениями, изложенными в пунктах 8 и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доказанности заявителем наличия совокупности обстоятельств, необходимой для признания спорных сделок недействительными как совершенных при неравноценном встречном исполнении обязательств покупателем. В частности, судами установлено, что должник в преддверии своего банкротства произвел отчуждение ликвидного имущества по заниженной цене.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3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 кассационной жалобы о пропуске финансовым управляющим срока исковой давности приводился при рассмотрении спора, был рассмотрен судом апелляционной инстанции и мотивированно отклонен с указанием на момент, когда управляющему стало известно о состоявшихся сделках. Доводы заявителя, изложенные в жалобе, о несогласии со стоимостью земельных участков, неправомерном применении их кадастровой стоимости при определении равноценности встречного предоставления и непроведении судом оценочной экспертизы приводились при рассмотрении спора, являлись предметом рассмотрения судов и получили надлежащую правовую оценку.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Максимову Максиму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