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Владимирской области от 06.08.2020, оставленным без изменения постановлением Первого арбитражного апелляционного суда от 14.01.2021, иск удовлетворен. Постановлением Арбитражного суда Волго-Вятского округа от 16.06.2021 указанные судебные акты оставлены без изменения. Общество обратилось в Верховный Суд Российской Федерации с кассационной жалобой, в которой просит принятые по делу судебные акты отменить, считая их незаконными и необоснованными.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Исходя из доводов жалобы, основания для ее удовлетворения отсутствуют. Оценив представленные доказательства, руководствуясь положениями статей 309 , 310 , 393.1 , 450 , 450.1 , 456 , 520 , 524 Гражданского кодекса Российской Федерации, а также разъяснениями, изложенными в пункте 12 постановления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суды удовлетворили иск, признав доказанным факт поставки товара, не соответствующего условиям контракта, и факт несения убытков в спорном размере. Ссылка в жалобе на то, что применительно к приговору по уголовному делу установлена ограниченная преюдициальность приговоров для арбитражных дел, сама по себе не может служить основанием для отмены судебных актов, поскольку при рассмотрении настоящего дела суды исследовали и оценили все представленные сторонами доказательства в соответствии с общими процедурами доказывания, на основании чего пришли к выводу о некачественности товара. При этом в жалобе не указано, какие доказательства общество было лишено возможности представить, или какие доказательства не получили оценки при рассмотрении дела, и как эти обстоятельства могли повлиять на принятие судебного акта. Доводы жалобы направлены на переоценку доказательств и установление иных фактических обстоятельств дела, что не отнесено к полномочиям Судебной коллегии Верховного Суда Российской Федерации.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Учитывая изложенное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ФГУП "ВСЕРОССИЙСКИЙ НАУЧНО-ИССЛЕДОВАТЕЛЬСКИЙ ИНСТИТУТ АВТОМАТИКИ ИМ.Н.Л.ДУХОВА" (подробнее) Ответчики: ОАО "Муромтепловоз"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