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Голубцовой (Трофимовой) Светланы Сергеевны должник обратилась в Арбитражный суд города Москвы с заявлением о признании недействительными торгов по реализации ее имущества. Определением Арбитражного суда города Москвы от 03.11.2020 заявление удовлетворено; суд признал недействительными торги по реализации квартиры и автомобиля должника. Постановлением Девятого арбитражного апелляционного суда от 19.01.2021 определение суда первой инстанции оставлено без изменения. Арбитражный суд Московского округа постановлением от 22.06.2021 указанные судебные акты оставил без изменения. Финансовый управляющий Поляков Андрей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что на момент рассмотрения апелляционной и кассационной жалоб требования кредиторов погашены, производство по делу о банкротстве прекращено.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управляющего имуществом должника Голубцовой Светланы Сергеевны - Полякову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